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F6E" w:rsidRPr="00FE5F6E" w:rsidRDefault="00FE5F6E" w:rsidP="00B5196B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bCs/>
          <w:sz w:val="22"/>
          <w:szCs w:val="22"/>
          <w:lang w:val="en-US"/>
        </w:rPr>
      </w:pPr>
    </w:p>
    <w:p w:rsidR="00FE5F6E" w:rsidRPr="00FE5F6E" w:rsidRDefault="00FE5F6E" w:rsidP="00B5196B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bCs/>
          <w:sz w:val="22"/>
          <w:szCs w:val="22"/>
          <w:lang w:val="en-US"/>
        </w:rPr>
      </w:pPr>
      <w:r>
        <w:rPr>
          <w:rFonts w:ascii="Arial" w:eastAsia="RyuminPro-Regular-Identity-H" w:hAnsi="Arial" w:cs="Arial"/>
          <w:bCs/>
          <w:sz w:val="22"/>
          <w:szCs w:val="22"/>
          <w:lang w:val="en-US"/>
        </w:rPr>
        <w:t>14</w:t>
      </w:r>
      <w:r w:rsidRPr="00FE5F6E">
        <w:rPr>
          <w:rFonts w:ascii="Arial" w:eastAsia="RyuminPro-Regular-Identity-H" w:hAnsi="Arial" w:cs="Arial"/>
          <w:bCs/>
          <w:sz w:val="22"/>
          <w:szCs w:val="22"/>
          <w:vertAlign w:val="superscript"/>
          <w:lang w:val="en-US"/>
        </w:rPr>
        <w:t>th</w:t>
      </w:r>
      <w:r>
        <w:rPr>
          <w:rFonts w:ascii="Arial" w:eastAsia="RyuminPro-Regular-Identity-H" w:hAnsi="Arial" w:cs="Arial"/>
          <w:bCs/>
          <w:sz w:val="22"/>
          <w:szCs w:val="22"/>
          <w:lang w:val="en-US"/>
        </w:rPr>
        <w:t xml:space="preserve"> May 2015</w:t>
      </w:r>
    </w:p>
    <w:p w:rsidR="00FE5F6E" w:rsidRPr="00FE5F6E" w:rsidRDefault="00FE5F6E" w:rsidP="00B5196B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bCs/>
          <w:sz w:val="22"/>
          <w:szCs w:val="22"/>
          <w:lang w:val="en-US"/>
        </w:rPr>
      </w:pPr>
    </w:p>
    <w:p w:rsidR="00FE5F6E" w:rsidRDefault="00FE5F6E" w:rsidP="00B5196B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b/>
          <w:bCs/>
          <w:sz w:val="22"/>
          <w:szCs w:val="22"/>
          <w:lang w:val="en-US"/>
        </w:rPr>
      </w:pPr>
      <w:r>
        <w:rPr>
          <w:rFonts w:ascii="Arial" w:eastAsia="RyuminPro-Regular-Identity-H" w:hAnsi="Arial" w:cs="Arial"/>
          <w:b/>
          <w:bCs/>
          <w:sz w:val="22"/>
          <w:szCs w:val="22"/>
          <w:lang w:val="en-US"/>
        </w:rPr>
        <w:t xml:space="preserve">YOKOHAMA </w:t>
      </w:r>
      <w:r w:rsidRPr="00FE5F6E">
        <w:rPr>
          <w:rFonts w:ascii="Arial" w:eastAsia="RyuminPro-Regular-Identity-H" w:hAnsi="Arial" w:cs="Arial"/>
          <w:b/>
          <w:bCs/>
          <w:sz w:val="22"/>
          <w:szCs w:val="22"/>
          <w:lang w:val="en-US"/>
        </w:rPr>
        <w:t>establishes subsidiary in Singapore</w:t>
      </w:r>
    </w:p>
    <w:p w:rsidR="00B5196B" w:rsidRPr="00FE5F6E" w:rsidRDefault="00B5196B" w:rsidP="00B5196B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b/>
          <w:bCs/>
          <w:sz w:val="22"/>
          <w:szCs w:val="22"/>
          <w:lang w:val="en-US"/>
        </w:rPr>
      </w:pPr>
    </w:p>
    <w:p w:rsidR="00FE5F6E" w:rsidRPr="00FE5F6E" w:rsidRDefault="00FE5F6E" w:rsidP="00B5196B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US"/>
        </w:rPr>
      </w:pPr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>Tokyo ‒ The Yokohama Rubber Co., Ltd</w:t>
      </w:r>
      <w:proofErr w:type="gramStart"/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>.,</w:t>
      </w:r>
      <w:proofErr w:type="gramEnd"/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 xml:space="preserve"> announced today that it established Yokohama</w:t>
      </w:r>
      <w:r w:rsidR="00B5196B">
        <w:rPr>
          <w:rFonts w:ascii="Arial" w:eastAsia="RyuminPro-Regular-Identity-H" w:hAnsi="Arial" w:cs="Arial"/>
          <w:sz w:val="22"/>
          <w:szCs w:val="22"/>
          <w:lang w:val="en-US"/>
        </w:rPr>
        <w:t xml:space="preserve"> </w:t>
      </w:r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 xml:space="preserve">Rubber Singapore </w:t>
      </w:r>
      <w:proofErr w:type="spellStart"/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>Pte.</w:t>
      </w:r>
      <w:proofErr w:type="spellEnd"/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 xml:space="preserve"> </w:t>
      </w:r>
      <w:proofErr w:type="gramStart"/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>Ltd. in April.</w:t>
      </w:r>
      <w:proofErr w:type="gramEnd"/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 xml:space="preserve"> The new subsidiary, capitalized at US$20 million (all</w:t>
      </w:r>
      <w:r w:rsidR="00B5196B">
        <w:rPr>
          <w:rFonts w:ascii="Arial" w:eastAsia="RyuminPro-Regular-Identity-H" w:hAnsi="Arial" w:cs="Arial"/>
          <w:sz w:val="22"/>
          <w:szCs w:val="22"/>
          <w:lang w:val="en-US"/>
        </w:rPr>
        <w:t xml:space="preserve"> </w:t>
      </w:r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>equity capital from Yokohama Rubber), is scheduled to begin full operations from mid-May.</w:t>
      </w:r>
    </w:p>
    <w:p w:rsidR="00B5196B" w:rsidRDefault="00B5196B" w:rsidP="00B5196B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US"/>
        </w:rPr>
      </w:pPr>
    </w:p>
    <w:p w:rsidR="00FE5F6E" w:rsidRDefault="00FE5F6E" w:rsidP="00B5196B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US"/>
        </w:rPr>
      </w:pPr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 xml:space="preserve">To date, </w:t>
      </w:r>
      <w:r w:rsidR="00641410">
        <w:rPr>
          <w:rFonts w:ascii="Arial" w:eastAsia="RyuminPro-Regular-Identity-H" w:hAnsi="Arial" w:cs="Arial"/>
          <w:sz w:val="22"/>
          <w:szCs w:val="22"/>
          <w:lang w:val="en-US"/>
        </w:rPr>
        <w:t>YOKOHAMA</w:t>
      </w:r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 xml:space="preserve"> has had a branch office in Singapore engaged in the procurement of</w:t>
      </w:r>
      <w:r w:rsidR="00B5196B">
        <w:rPr>
          <w:rFonts w:ascii="Arial" w:eastAsia="RyuminPro-Regular-Identity-H" w:hAnsi="Arial" w:cs="Arial"/>
          <w:sz w:val="22"/>
          <w:szCs w:val="22"/>
          <w:lang w:val="en-US"/>
        </w:rPr>
        <w:t xml:space="preserve"> </w:t>
      </w:r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>natural rubber from Southeast Asian nations. The decision to establish a local subsidiary is in</w:t>
      </w:r>
      <w:r w:rsidR="00B5196B">
        <w:rPr>
          <w:rFonts w:ascii="Arial" w:eastAsia="RyuminPro-Regular-Identity-H" w:hAnsi="Arial" w:cs="Arial"/>
          <w:sz w:val="22"/>
          <w:szCs w:val="22"/>
          <w:lang w:val="en-US"/>
        </w:rPr>
        <w:t xml:space="preserve"> </w:t>
      </w:r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 xml:space="preserve">line with the </w:t>
      </w:r>
      <w:r w:rsidR="00641410">
        <w:rPr>
          <w:rFonts w:ascii="Arial" w:eastAsia="RyuminPro-Regular-Identity-H" w:hAnsi="Arial" w:cs="Arial"/>
          <w:sz w:val="22"/>
          <w:szCs w:val="22"/>
          <w:lang w:val="en-US"/>
        </w:rPr>
        <w:t>YOKOHAMA</w:t>
      </w:r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 xml:space="preserve"> Group’s plan to raise the efficiency of its raw material procurement</w:t>
      </w:r>
      <w:r w:rsidR="00B5196B">
        <w:rPr>
          <w:rFonts w:ascii="Arial" w:eastAsia="RyuminPro-Regular-Identity-H" w:hAnsi="Arial" w:cs="Arial"/>
          <w:sz w:val="22"/>
          <w:szCs w:val="22"/>
          <w:lang w:val="en-US"/>
        </w:rPr>
        <w:t xml:space="preserve"> </w:t>
      </w:r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>function on a global basis. The new subsidiary initially will be engaged in procuring natural</w:t>
      </w:r>
      <w:r w:rsidR="00B5196B">
        <w:rPr>
          <w:rFonts w:ascii="Arial" w:eastAsia="RyuminPro-Regular-Identity-H" w:hAnsi="Arial" w:cs="Arial"/>
          <w:sz w:val="22"/>
          <w:szCs w:val="22"/>
          <w:lang w:val="en-US"/>
        </w:rPr>
        <w:t xml:space="preserve"> </w:t>
      </w:r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 xml:space="preserve">rubber for </w:t>
      </w:r>
      <w:r w:rsidR="00CC1AE8">
        <w:rPr>
          <w:rFonts w:ascii="Arial" w:eastAsia="RyuminPro-Regular-Identity-H" w:hAnsi="Arial" w:cs="Arial"/>
          <w:sz w:val="22"/>
          <w:szCs w:val="22"/>
          <w:lang w:val="en-US"/>
        </w:rPr>
        <w:t>YOKOHAMA</w:t>
      </w:r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>'s Japan plants in fiscal 2015, but the plan is to expand its natural</w:t>
      </w:r>
      <w:r w:rsidR="00B5196B">
        <w:rPr>
          <w:rFonts w:ascii="Arial" w:eastAsia="RyuminPro-Regular-Identity-H" w:hAnsi="Arial" w:cs="Arial"/>
          <w:sz w:val="22"/>
          <w:szCs w:val="22"/>
          <w:lang w:val="en-US"/>
        </w:rPr>
        <w:t xml:space="preserve"> </w:t>
      </w:r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>rubber procurement business to also cover the needs of the Yokohama Rubber Group's overseas</w:t>
      </w:r>
      <w:r w:rsidR="00B5196B">
        <w:rPr>
          <w:rFonts w:ascii="Arial" w:eastAsia="RyuminPro-Regular-Identity-H" w:hAnsi="Arial" w:cs="Arial"/>
          <w:sz w:val="22"/>
          <w:szCs w:val="22"/>
          <w:lang w:val="en-US"/>
        </w:rPr>
        <w:t xml:space="preserve"> </w:t>
      </w:r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>plants from fiscal 2016. In the future, operations will be expanded to include the procurement of</w:t>
      </w:r>
      <w:r w:rsidR="00B5196B">
        <w:rPr>
          <w:rFonts w:ascii="Arial" w:eastAsia="RyuminPro-Regular-Identity-H" w:hAnsi="Arial" w:cs="Arial"/>
          <w:sz w:val="22"/>
          <w:szCs w:val="22"/>
          <w:lang w:val="en-US"/>
        </w:rPr>
        <w:t xml:space="preserve"> </w:t>
      </w:r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>raw materials other than natural rubber. The new subsidiary also plans to strengthen raw</w:t>
      </w:r>
      <w:r w:rsidR="00B5196B">
        <w:rPr>
          <w:rFonts w:ascii="Arial" w:eastAsia="RyuminPro-Regular-Identity-H" w:hAnsi="Arial" w:cs="Arial"/>
          <w:sz w:val="22"/>
          <w:szCs w:val="22"/>
          <w:lang w:val="en-US"/>
        </w:rPr>
        <w:t xml:space="preserve"> </w:t>
      </w:r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>material inventory controls as part of its efforts to establish a more stable and efficient global</w:t>
      </w:r>
      <w:r w:rsidR="00B5196B">
        <w:rPr>
          <w:rFonts w:ascii="Arial" w:eastAsia="RyuminPro-Regular-Identity-H" w:hAnsi="Arial" w:cs="Arial"/>
          <w:sz w:val="22"/>
          <w:szCs w:val="22"/>
          <w:lang w:val="en-US"/>
        </w:rPr>
        <w:t xml:space="preserve"> </w:t>
      </w:r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>procurement structure. The existing Singapore office will continue operating until it completes</w:t>
      </w:r>
      <w:r w:rsidR="00B5196B">
        <w:rPr>
          <w:rFonts w:ascii="Arial" w:eastAsia="RyuminPro-Regular-Identity-H" w:hAnsi="Arial" w:cs="Arial"/>
          <w:sz w:val="22"/>
          <w:szCs w:val="22"/>
          <w:lang w:val="en-US"/>
        </w:rPr>
        <w:t xml:space="preserve"> </w:t>
      </w:r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>the handover of its functions to the new subsidiary.</w:t>
      </w:r>
    </w:p>
    <w:p w:rsidR="00B5196B" w:rsidRPr="00FE5F6E" w:rsidRDefault="00B5196B" w:rsidP="00B5196B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US"/>
        </w:rPr>
      </w:pPr>
    </w:p>
    <w:p w:rsidR="00FE5F6E" w:rsidRPr="00FE5F6E" w:rsidRDefault="00FE5F6E" w:rsidP="00B5196B">
      <w:pPr>
        <w:autoSpaceDE w:val="0"/>
        <w:autoSpaceDN w:val="0"/>
        <w:adjustRightInd w:val="0"/>
        <w:rPr>
          <w:rFonts w:ascii="Arial" w:eastAsia="RyuminPro-Regular-Identity-H" w:hAnsi="Arial" w:cs="Arial"/>
          <w:sz w:val="22"/>
          <w:szCs w:val="22"/>
          <w:lang w:val="en-US"/>
        </w:rPr>
      </w:pPr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>■Outline of Yokohama Rubber Singapore</w:t>
      </w:r>
    </w:p>
    <w:p w:rsidR="00FE5F6E" w:rsidRPr="00FE5F6E" w:rsidRDefault="00B5196B" w:rsidP="00B5196B">
      <w:pPr>
        <w:autoSpaceDE w:val="0"/>
        <w:autoSpaceDN w:val="0"/>
        <w:adjustRightInd w:val="0"/>
        <w:rPr>
          <w:rFonts w:ascii="Arial" w:eastAsia="RyuminPro-Regular-Identity-H" w:hAnsi="Arial" w:cs="Arial"/>
          <w:sz w:val="22"/>
          <w:szCs w:val="22"/>
          <w:lang w:val="en-US"/>
        </w:rPr>
      </w:pPr>
      <w:r>
        <w:rPr>
          <w:rFonts w:ascii="Arial" w:eastAsia="RyuminPro-Regular-Identity-H" w:hAnsi="Arial" w:cs="Arial"/>
          <w:sz w:val="22"/>
          <w:szCs w:val="22"/>
          <w:lang w:val="en-US"/>
        </w:rPr>
        <w:t>Corporate name:</w:t>
      </w:r>
      <w:r>
        <w:rPr>
          <w:rFonts w:ascii="Arial" w:eastAsia="RyuminPro-Regular-Identity-H" w:hAnsi="Arial" w:cs="Arial"/>
          <w:sz w:val="22"/>
          <w:szCs w:val="22"/>
          <w:lang w:val="en-US"/>
        </w:rPr>
        <w:tab/>
      </w:r>
      <w:r>
        <w:rPr>
          <w:rFonts w:ascii="Arial" w:eastAsia="RyuminPro-Regular-Identity-H" w:hAnsi="Arial" w:cs="Arial"/>
          <w:sz w:val="22"/>
          <w:szCs w:val="22"/>
          <w:lang w:val="en-US"/>
        </w:rPr>
        <w:tab/>
      </w:r>
      <w:r w:rsidR="00FE5F6E" w:rsidRPr="00FE5F6E">
        <w:rPr>
          <w:rFonts w:ascii="Arial" w:eastAsia="RyuminPro-Regular-Identity-H" w:hAnsi="Arial" w:cs="Arial"/>
          <w:sz w:val="22"/>
          <w:szCs w:val="22"/>
          <w:lang w:val="en-US"/>
        </w:rPr>
        <w:t xml:space="preserve">Yokohama Rubber Singapore </w:t>
      </w:r>
      <w:proofErr w:type="spellStart"/>
      <w:r w:rsidR="00FE5F6E" w:rsidRPr="00FE5F6E">
        <w:rPr>
          <w:rFonts w:ascii="Arial" w:eastAsia="RyuminPro-Regular-Identity-H" w:hAnsi="Arial" w:cs="Arial"/>
          <w:sz w:val="22"/>
          <w:szCs w:val="22"/>
          <w:lang w:val="en-US"/>
        </w:rPr>
        <w:t>Pte.</w:t>
      </w:r>
      <w:proofErr w:type="spellEnd"/>
      <w:r w:rsidR="00FE5F6E" w:rsidRPr="00FE5F6E">
        <w:rPr>
          <w:rFonts w:ascii="Arial" w:eastAsia="RyuminPro-Regular-Identity-H" w:hAnsi="Arial" w:cs="Arial"/>
          <w:sz w:val="22"/>
          <w:szCs w:val="22"/>
          <w:lang w:val="en-US"/>
        </w:rPr>
        <w:t xml:space="preserve"> </w:t>
      </w:r>
      <w:proofErr w:type="gramStart"/>
      <w:r w:rsidR="00FE5F6E" w:rsidRPr="00FE5F6E">
        <w:rPr>
          <w:rFonts w:ascii="Arial" w:eastAsia="RyuminPro-Regular-Identity-H" w:hAnsi="Arial" w:cs="Arial"/>
          <w:sz w:val="22"/>
          <w:szCs w:val="22"/>
          <w:lang w:val="en-US"/>
        </w:rPr>
        <w:t>Ltd.</w:t>
      </w:r>
      <w:proofErr w:type="gramEnd"/>
    </w:p>
    <w:p w:rsidR="00FE5F6E" w:rsidRPr="00FE5F6E" w:rsidRDefault="00FE5F6E" w:rsidP="00B5196B">
      <w:pPr>
        <w:autoSpaceDE w:val="0"/>
        <w:autoSpaceDN w:val="0"/>
        <w:adjustRightInd w:val="0"/>
        <w:rPr>
          <w:rFonts w:ascii="Arial" w:eastAsia="RyuminPro-Regular-Identity-H" w:hAnsi="Arial" w:cs="Arial"/>
          <w:sz w:val="22"/>
          <w:szCs w:val="22"/>
          <w:lang w:val="en-US"/>
        </w:rPr>
      </w:pPr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>Established:</w:t>
      </w:r>
      <w:r w:rsidR="00B5196B">
        <w:rPr>
          <w:rFonts w:ascii="Arial" w:eastAsia="RyuminPro-Regular-Identity-H" w:hAnsi="Arial" w:cs="Arial"/>
          <w:sz w:val="22"/>
          <w:szCs w:val="22"/>
          <w:lang w:val="en-US"/>
        </w:rPr>
        <w:tab/>
      </w:r>
      <w:r w:rsidR="00B5196B">
        <w:rPr>
          <w:rFonts w:ascii="Arial" w:eastAsia="RyuminPro-Regular-Identity-H" w:hAnsi="Arial" w:cs="Arial"/>
          <w:sz w:val="22"/>
          <w:szCs w:val="22"/>
          <w:lang w:val="en-US"/>
        </w:rPr>
        <w:tab/>
      </w:r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>April 2015</w:t>
      </w:r>
    </w:p>
    <w:p w:rsidR="00FE5F6E" w:rsidRPr="00FE5F6E" w:rsidRDefault="00FE5F6E" w:rsidP="00B5196B">
      <w:pPr>
        <w:autoSpaceDE w:val="0"/>
        <w:autoSpaceDN w:val="0"/>
        <w:adjustRightInd w:val="0"/>
        <w:rPr>
          <w:rFonts w:ascii="Arial" w:eastAsia="RyuminPro-Regular-Identity-H" w:hAnsi="Arial" w:cs="Arial"/>
          <w:sz w:val="22"/>
          <w:szCs w:val="22"/>
          <w:lang w:val="en-US"/>
        </w:rPr>
      </w:pPr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 xml:space="preserve">Capital: </w:t>
      </w:r>
      <w:r w:rsidR="00B5196B">
        <w:rPr>
          <w:rFonts w:ascii="Arial" w:eastAsia="RyuminPro-Regular-Identity-H" w:hAnsi="Arial" w:cs="Arial"/>
          <w:sz w:val="22"/>
          <w:szCs w:val="22"/>
          <w:lang w:val="en-US"/>
        </w:rPr>
        <w:tab/>
      </w:r>
      <w:r w:rsidR="00B5196B">
        <w:rPr>
          <w:rFonts w:ascii="Arial" w:eastAsia="RyuminPro-Regular-Identity-H" w:hAnsi="Arial" w:cs="Arial"/>
          <w:sz w:val="22"/>
          <w:szCs w:val="22"/>
          <w:lang w:val="en-US"/>
        </w:rPr>
        <w:tab/>
      </w:r>
      <w:r w:rsidR="00B5196B">
        <w:rPr>
          <w:rFonts w:ascii="Arial" w:eastAsia="RyuminPro-Regular-Identity-H" w:hAnsi="Arial" w:cs="Arial"/>
          <w:sz w:val="22"/>
          <w:szCs w:val="22"/>
          <w:lang w:val="en-US"/>
        </w:rPr>
        <w:tab/>
      </w:r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>US$20 million (100% from Yokohama Rubber)</w:t>
      </w:r>
    </w:p>
    <w:p w:rsidR="00CC1AE8" w:rsidRDefault="00FE5F6E" w:rsidP="00B5196B">
      <w:pPr>
        <w:autoSpaceDE w:val="0"/>
        <w:autoSpaceDN w:val="0"/>
        <w:adjustRightInd w:val="0"/>
        <w:rPr>
          <w:rFonts w:ascii="Arial" w:eastAsia="RyuminPro-Regular-Identity-H" w:hAnsi="Arial" w:cs="Arial"/>
          <w:sz w:val="22"/>
          <w:szCs w:val="22"/>
          <w:lang w:val="en-US"/>
        </w:rPr>
      </w:pPr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 xml:space="preserve">Business: </w:t>
      </w:r>
      <w:r w:rsidR="00B5196B">
        <w:rPr>
          <w:rFonts w:ascii="Arial" w:eastAsia="RyuminPro-Regular-Identity-H" w:hAnsi="Arial" w:cs="Arial"/>
          <w:sz w:val="22"/>
          <w:szCs w:val="22"/>
          <w:lang w:val="en-US"/>
        </w:rPr>
        <w:tab/>
      </w:r>
      <w:r w:rsidR="00B5196B">
        <w:rPr>
          <w:rFonts w:ascii="Arial" w:eastAsia="RyuminPro-Regular-Identity-H" w:hAnsi="Arial" w:cs="Arial"/>
          <w:sz w:val="22"/>
          <w:szCs w:val="22"/>
          <w:lang w:val="en-US"/>
        </w:rPr>
        <w:tab/>
      </w:r>
      <w:r w:rsidR="00B5196B">
        <w:rPr>
          <w:rFonts w:ascii="Arial" w:eastAsia="RyuminPro-Regular-Identity-H" w:hAnsi="Arial" w:cs="Arial"/>
          <w:sz w:val="22"/>
          <w:szCs w:val="22"/>
          <w:lang w:val="en-US"/>
        </w:rPr>
        <w:tab/>
      </w:r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>Procurement and sal</w:t>
      </w:r>
      <w:r w:rsidR="00B5196B">
        <w:rPr>
          <w:rFonts w:ascii="Arial" w:eastAsia="RyuminPro-Regular-Identity-H" w:hAnsi="Arial" w:cs="Arial"/>
          <w:sz w:val="22"/>
          <w:szCs w:val="22"/>
          <w:lang w:val="en-US"/>
        </w:rPr>
        <w:t xml:space="preserve">e of raw materials </w:t>
      </w:r>
    </w:p>
    <w:p w:rsidR="00FE5F6E" w:rsidRPr="00FE5F6E" w:rsidRDefault="00CC1AE8" w:rsidP="00B5196B">
      <w:pPr>
        <w:autoSpaceDE w:val="0"/>
        <w:autoSpaceDN w:val="0"/>
        <w:adjustRightInd w:val="0"/>
        <w:rPr>
          <w:rFonts w:ascii="Arial" w:eastAsia="RyuminPro-Regular-Identity-H" w:hAnsi="Arial" w:cs="Arial"/>
          <w:sz w:val="22"/>
          <w:szCs w:val="22"/>
          <w:lang w:val="en-US"/>
        </w:rPr>
      </w:pPr>
      <w:r>
        <w:rPr>
          <w:rFonts w:ascii="Arial" w:eastAsia="RyuminPro-Regular-Identity-H" w:hAnsi="Arial" w:cs="Arial"/>
          <w:sz w:val="22"/>
          <w:szCs w:val="22"/>
          <w:lang w:val="en-US"/>
        </w:rPr>
        <w:tab/>
      </w:r>
      <w:r>
        <w:rPr>
          <w:rFonts w:ascii="Arial" w:eastAsia="RyuminPro-Regular-Identity-H" w:hAnsi="Arial" w:cs="Arial"/>
          <w:sz w:val="22"/>
          <w:szCs w:val="22"/>
          <w:lang w:val="en-US"/>
        </w:rPr>
        <w:tab/>
      </w:r>
      <w:r>
        <w:rPr>
          <w:rFonts w:ascii="Arial" w:eastAsia="RyuminPro-Regular-Identity-H" w:hAnsi="Arial" w:cs="Arial"/>
          <w:sz w:val="22"/>
          <w:szCs w:val="22"/>
          <w:lang w:val="en-US"/>
        </w:rPr>
        <w:tab/>
      </w:r>
      <w:r>
        <w:rPr>
          <w:rFonts w:ascii="Arial" w:eastAsia="RyuminPro-Regular-Identity-H" w:hAnsi="Arial" w:cs="Arial"/>
          <w:sz w:val="22"/>
          <w:szCs w:val="22"/>
          <w:lang w:val="en-US"/>
        </w:rPr>
        <w:tab/>
      </w:r>
      <w:proofErr w:type="gramStart"/>
      <w:r w:rsidR="00B5196B">
        <w:rPr>
          <w:rFonts w:ascii="Arial" w:eastAsia="RyuminPro-Regular-Identity-H" w:hAnsi="Arial" w:cs="Arial"/>
          <w:sz w:val="22"/>
          <w:szCs w:val="22"/>
          <w:lang w:val="en-US"/>
        </w:rPr>
        <w:t>for</w:t>
      </w:r>
      <w:proofErr w:type="gramEnd"/>
      <w:r w:rsidR="00B5196B">
        <w:rPr>
          <w:rFonts w:ascii="Arial" w:eastAsia="RyuminPro-Regular-Identity-H" w:hAnsi="Arial" w:cs="Arial"/>
          <w:sz w:val="22"/>
          <w:szCs w:val="22"/>
          <w:lang w:val="en-US"/>
        </w:rPr>
        <w:t xml:space="preserve"> use in </w:t>
      </w:r>
      <w:proofErr w:type="spellStart"/>
      <w:r w:rsidR="00B5196B">
        <w:rPr>
          <w:rFonts w:ascii="Arial" w:eastAsia="RyuminPro-Regular-Identity-H" w:hAnsi="Arial" w:cs="Arial"/>
          <w:sz w:val="22"/>
          <w:szCs w:val="22"/>
          <w:lang w:val="en-US"/>
        </w:rPr>
        <w:t>ty</w:t>
      </w:r>
      <w:r w:rsidR="00FE5F6E" w:rsidRPr="00FE5F6E">
        <w:rPr>
          <w:rFonts w:ascii="Arial" w:eastAsia="RyuminPro-Regular-Identity-H" w:hAnsi="Arial" w:cs="Arial"/>
          <w:sz w:val="22"/>
          <w:szCs w:val="22"/>
          <w:lang w:val="en-US"/>
        </w:rPr>
        <w:t>res</w:t>
      </w:r>
      <w:proofErr w:type="spellEnd"/>
      <w:r w:rsidR="00FE5F6E" w:rsidRPr="00FE5F6E">
        <w:rPr>
          <w:rFonts w:ascii="Arial" w:eastAsia="RyuminPro-Regular-Identity-H" w:hAnsi="Arial" w:cs="Arial"/>
          <w:sz w:val="22"/>
          <w:szCs w:val="22"/>
          <w:lang w:val="en-US"/>
        </w:rPr>
        <w:t xml:space="preserve"> and industrial-use products</w:t>
      </w:r>
    </w:p>
    <w:p w:rsidR="00FE5F6E" w:rsidRPr="00FE5F6E" w:rsidRDefault="00FE5F6E" w:rsidP="00B5196B">
      <w:pPr>
        <w:autoSpaceDE w:val="0"/>
        <w:autoSpaceDN w:val="0"/>
        <w:adjustRightInd w:val="0"/>
        <w:rPr>
          <w:rFonts w:ascii="Arial" w:eastAsia="RyuminPro-Regular-Identity-H" w:hAnsi="Arial" w:cs="Arial"/>
          <w:sz w:val="22"/>
          <w:szCs w:val="22"/>
          <w:lang w:val="en-US"/>
        </w:rPr>
      </w:pPr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 xml:space="preserve">Location: </w:t>
      </w:r>
      <w:r w:rsidR="00B5196B">
        <w:rPr>
          <w:rFonts w:ascii="Arial" w:eastAsia="RyuminPro-Regular-Identity-H" w:hAnsi="Arial" w:cs="Arial"/>
          <w:sz w:val="22"/>
          <w:szCs w:val="22"/>
          <w:lang w:val="en-US"/>
        </w:rPr>
        <w:tab/>
      </w:r>
      <w:r w:rsidR="00B5196B">
        <w:rPr>
          <w:rFonts w:ascii="Arial" w:eastAsia="RyuminPro-Regular-Identity-H" w:hAnsi="Arial" w:cs="Arial"/>
          <w:sz w:val="22"/>
          <w:szCs w:val="22"/>
          <w:lang w:val="en-US"/>
        </w:rPr>
        <w:tab/>
      </w:r>
      <w:r w:rsidR="00B5196B">
        <w:rPr>
          <w:rFonts w:ascii="Arial" w:eastAsia="RyuminPro-Regular-Identity-H" w:hAnsi="Arial" w:cs="Arial"/>
          <w:sz w:val="22"/>
          <w:szCs w:val="22"/>
          <w:lang w:val="en-US"/>
        </w:rPr>
        <w:tab/>
      </w:r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>Republic of Singapore</w:t>
      </w:r>
    </w:p>
    <w:p w:rsidR="00CC1AE8" w:rsidRDefault="00B5196B" w:rsidP="00B5196B">
      <w:pPr>
        <w:autoSpaceDE w:val="0"/>
        <w:autoSpaceDN w:val="0"/>
        <w:adjustRightInd w:val="0"/>
        <w:rPr>
          <w:rFonts w:ascii="Arial" w:eastAsia="RyuminPro-Regular-Identity-H" w:hAnsi="Arial" w:cs="Arial"/>
          <w:sz w:val="22"/>
          <w:szCs w:val="22"/>
          <w:lang w:val="en-US"/>
        </w:rPr>
      </w:pPr>
      <w:r>
        <w:rPr>
          <w:rFonts w:ascii="Arial" w:eastAsia="RyuminPro-Regular-Identity-H" w:hAnsi="Arial" w:cs="Arial"/>
          <w:sz w:val="22"/>
          <w:szCs w:val="22"/>
          <w:lang w:val="en-US"/>
        </w:rPr>
        <w:t xml:space="preserve">Representative </w:t>
      </w:r>
      <w:r w:rsidR="00CC1AE8">
        <w:rPr>
          <w:rFonts w:ascii="Arial" w:eastAsia="RyuminPro-Regular-Identity-H" w:hAnsi="Arial" w:cs="Arial"/>
          <w:sz w:val="22"/>
          <w:szCs w:val="22"/>
          <w:lang w:val="en-US"/>
        </w:rPr>
        <w:t>Officer</w:t>
      </w:r>
      <w:r>
        <w:rPr>
          <w:rFonts w:ascii="Arial" w:eastAsia="RyuminPro-Regular-Identity-H" w:hAnsi="Arial" w:cs="Arial"/>
          <w:sz w:val="22"/>
          <w:szCs w:val="22"/>
          <w:lang w:val="en-US"/>
        </w:rPr>
        <w:t>:</w:t>
      </w:r>
      <w:r>
        <w:rPr>
          <w:rFonts w:ascii="Arial" w:eastAsia="RyuminPro-Regular-Identity-H" w:hAnsi="Arial" w:cs="Arial"/>
          <w:sz w:val="22"/>
          <w:szCs w:val="22"/>
          <w:lang w:val="en-US"/>
        </w:rPr>
        <w:tab/>
      </w:r>
      <w:r w:rsidR="00FE5F6E" w:rsidRPr="00FE5F6E">
        <w:rPr>
          <w:rFonts w:ascii="Arial" w:eastAsia="RyuminPro-Regular-Identity-H" w:hAnsi="Arial" w:cs="Arial"/>
          <w:sz w:val="22"/>
          <w:szCs w:val="22"/>
          <w:lang w:val="en-US"/>
        </w:rPr>
        <w:t>S</w:t>
      </w:r>
      <w:r w:rsidR="00CC1AE8">
        <w:rPr>
          <w:rFonts w:ascii="Arial" w:eastAsia="RyuminPro-Regular-Identity-H" w:hAnsi="Arial" w:cs="Arial"/>
          <w:sz w:val="22"/>
          <w:szCs w:val="22"/>
          <w:lang w:val="en-US"/>
        </w:rPr>
        <w:t>higeo Komatsu, Yokohama Rubber D</w:t>
      </w:r>
      <w:r w:rsidR="00FE5F6E" w:rsidRPr="00FE5F6E">
        <w:rPr>
          <w:rFonts w:ascii="Arial" w:eastAsia="RyuminPro-Regular-Identity-H" w:hAnsi="Arial" w:cs="Arial"/>
          <w:sz w:val="22"/>
          <w:szCs w:val="22"/>
          <w:lang w:val="en-US"/>
        </w:rPr>
        <w:t xml:space="preserve">irector </w:t>
      </w:r>
    </w:p>
    <w:p w:rsidR="00FE5F6E" w:rsidRPr="00FE5F6E" w:rsidRDefault="00CC1AE8" w:rsidP="00B5196B">
      <w:pPr>
        <w:autoSpaceDE w:val="0"/>
        <w:autoSpaceDN w:val="0"/>
        <w:adjustRightInd w:val="0"/>
        <w:rPr>
          <w:rFonts w:ascii="Arial" w:eastAsia="RyuminPro-Regular-Identity-H" w:hAnsi="Arial" w:cs="Arial"/>
          <w:sz w:val="22"/>
          <w:szCs w:val="22"/>
          <w:lang w:val="en-US"/>
        </w:rPr>
      </w:pPr>
      <w:r>
        <w:rPr>
          <w:rFonts w:ascii="Arial" w:eastAsia="RyuminPro-Regular-Identity-H" w:hAnsi="Arial" w:cs="Arial"/>
          <w:sz w:val="22"/>
          <w:szCs w:val="22"/>
          <w:lang w:val="en-US"/>
        </w:rPr>
        <w:tab/>
      </w:r>
      <w:r>
        <w:rPr>
          <w:rFonts w:ascii="Arial" w:eastAsia="RyuminPro-Regular-Identity-H" w:hAnsi="Arial" w:cs="Arial"/>
          <w:sz w:val="22"/>
          <w:szCs w:val="22"/>
          <w:lang w:val="en-US"/>
        </w:rPr>
        <w:tab/>
      </w:r>
      <w:r>
        <w:rPr>
          <w:rFonts w:ascii="Arial" w:eastAsia="RyuminPro-Regular-Identity-H" w:hAnsi="Arial" w:cs="Arial"/>
          <w:sz w:val="22"/>
          <w:szCs w:val="22"/>
          <w:lang w:val="en-US"/>
        </w:rPr>
        <w:tab/>
      </w:r>
      <w:r>
        <w:rPr>
          <w:rFonts w:ascii="Arial" w:eastAsia="RyuminPro-Regular-Identity-H" w:hAnsi="Arial" w:cs="Arial"/>
          <w:sz w:val="22"/>
          <w:szCs w:val="22"/>
          <w:lang w:val="en-US"/>
        </w:rPr>
        <w:tab/>
      </w:r>
      <w:proofErr w:type="gramStart"/>
      <w:r w:rsidR="00FE5F6E" w:rsidRPr="00FE5F6E">
        <w:rPr>
          <w:rFonts w:ascii="Arial" w:eastAsia="RyuminPro-Regular-Identity-H" w:hAnsi="Arial" w:cs="Arial"/>
          <w:sz w:val="22"/>
          <w:szCs w:val="22"/>
          <w:lang w:val="en-US"/>
        </w:rPr>
        <w:t>and</w:t>
      </w:r>
      <w:proofErr w:type="gramEnd"/>
      <w:r w:rsidR="00FE5F6E" w:rsidRPr="00FE5F6E">
        <w:rPr>
          <w:rFonts w:ascii="Arial" w:eastAsia="RyuminPro-Regular-Identity-H" w:hAnsi="Arial" w:cs="Arial"/>
          <w:sz w:val="22"/>
          <w:szCs w:val="22"/>
          <w:lang w:val="en-US"/>
        </w:rPr>
        <w:t xml:space="preserve"> </w:t>
      </w:r>
      <w:r>
        <w:rPr>
          <w:rFonts w:ascii="Arial" w:eastAsia="RyuminPro-Regular-Identity-H" w:hAnsi="Arial" w:cs="Arial"/>
          <w:sz w:val="22"/>
          <w:szCs w:val="22"/>
          <w:lang w:val="en-US"/>
        </w:rPr>
        <w:t>Managing C</w:t>
      </w:r>
      <w:r w:rsidR="00FE5F6E" w:rsidRPr="00FE5F6E">
        <w:rPr>
          <w:rFonts w:ascii="Arial" w:eastAsia="RyuminPro-Regular-Identity-H" w:hAnsi="Arial" w:cs="Arial"/>
          <w:sz w:val="22"/>
          <w:szCs w:val="22"/>
          <w:lang w:val="en-US"/>
        </w:rPr>
        <w:t>orporate</w:t>
      </w:r>
      <w:r w:rsidR="00B5196B">
        <w:rPr>
          <w:rFonts w:ascii="Arial" w:eastAsia="RyuminPro-Regular-Identity-H" w:hAnsi="Arial" w:cs="Arial"/>
          <w:sz w:val="22"/>
          <w:szCs w:val="22"/>
          <w:lang w:val="en-US"/>
        </w:rPr>
        <w:t xml:space="preserve"> </w:t>
      </w:r>
      <w:r>
        <w:rPr>
          <w:rFonts w:ascii="Arial" w:eastAsia="RyuminPro-Regular-Identity-H" w:hAnsi="Arial" w:cs="Arial"/>
          <w:sz w:val="22"/>
          <w:szCs w:val="22"/>
          <w:lang w:val="en-US"/>
        </w:rPr>
        <w:t>O</w:t>
      </w:r>
      <w:r w:rsidR="00FE5F6E" w:rsidRPr="00FE5F6E">
        <w:rPr>
          <w:rFonts w:ascii="Arial" w:eastAsia="RyuminPro-Regular-Identity-H" w:hAnsi="Arial" w:cs="Arial"/>
          <w:sz w:val="22"/>
          <w:szCs w:val="22"/>
          <w:lang w:val="en-US"/>
        </w:rPr>
        <w:t>fficer (based in Japan)</w:t>
      </w:r>
    </w:p>
    <w:p w:rsidR="00FE5F6E" w:rsidRPr="00FE5F6E" w:rsidRDefault="00FE5F6E" w:rsidP="00B5196B">
      <w:pPr>
        <w:autoSpaceDE w:val="0"/>
        <w:autoSpaceDN w:val="0"/>
        <w:adjustRightInd w:val="0"/>
        <w:rPr>
          <w:rFonts w:ascii="Arial" w:eastAsia="RyuminPro-Regular-Identity-H" w:hAnsi="Arial" w:cs="Arial"/>
          <w:sz w:val="22"/>
          <w:szCs w:val="22"/>
          <w:lang w:val="en-US"/>
        </w:rPr>
      </w:pPr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 xml:space="preserve">Employees: </w:t>
      </w:r>
      <w:r w:rsidR="00B5196B">
        <w:rPr>
          <w:rFonts w:ascii="Arial" w:eastAsia="RyuminPro-Regular-Identity-H" w:hAnsi="Arial" w:cs="Arial"/>
          <w:sz w:val="22"/>
          <w:szCs w:val="22"/>
          <w:lang w:val="en-US"/>
        </w:rPr>
        <w:tab/>
      </w:r>
      <w:r w:rsidR="00B5196B">
        <w:rPr>
          <w:rFonts w:ascii="Arial" w:eastAsia="RyuminPro-Regular-Identity-H" w:hAnsi="Arial" w:cs="Arial"/>
          <w:sz w:val="22"/>
          <w:szCs w:val="22"/>
          <w:lang w:val="en-US"/>
        </w:rPr>
        <w:tab/>
      </w:r>
      <w:r w:rsidRPr="00FE5F6E">
        <w:rPr>
          <w:rFonts w:ascii="Arial" w:eastAsia="RyuminPro-Regular-Identity-H" w:hAnsi="Arial" w:cs="Arial"/>
          <w:sz w:val="22"/>
          <w:szCs w:val="22"/>
          <w:lang w:val="en-US"/>
        </w:rPr>
        <w:t>8</w:t>
      </w:r>
    </w:p>
    <w:sectPr w:rsidR="00FE5F6E" w:rsidRPr="00FE5F6E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D5D" w:rsidRDefault="00C04D5D" w:rsidP="00B25742">
      <w:r>
        <w:separator/>
      </w:r>
    </w:p>
  </w:endnote>
  <w:endnote w:type="continuationSeparator" w:id="0">
    <w:p w:rsidR="00C04D5D" w:rsidRDefault="00C04D5D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yuminPro-Regular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B7B1D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D5D" w:rsidRDefault="00C04D5D" w:rsidP="00B25742">
      <w:r>
        <w:separator/>
      </w:r>
    </w:p>
  </w:footnote>
  <w:footnote w:type="continuationSeparator" w:id="0">
    <w:p w:rsidR="00C04D5D" w:rsidRDefault="00C04D5D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B7B1D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B7B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1410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5196B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1A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E5F6E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1512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5</cp:revision>
  <cp:lastPrinted>2014-08-28T15:02:00Z</cp:lastPrinted>
  <dcterms:created xsi:type="dcterms:W3CDTF">2015-05-21T09:47:00Z</dcterms:created>
  <dcterms:modified xsi:type="dcterms:W3CDTF">2015-05-21T09:51:00Z</dcterms:modified>
</cp:coreProperties>
</file>